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547733">
        <w:rPr>
          <w:b/>
          <w:szCs w:val="26"/>
        </w:rPr>
        <w:t>1/</w:t>
      </w:r>
      <w:r w:rsidR="00316A0C">
        <w:rPr>
          <w:b/>
          <w:szCs w:val="26"/>
        </w:rPr>
        <w:t>2023</w:t>
      </w:r>
    </w:p>
    <w:p w:rsidR="009F2F68" w:rsidRPr="00B04831" w:rsidRDefault="009F2F68" w:rsidP="009F2F68">
      <w:pPr>
        <w:jc w:val="center"/>
        <w:rPr>
          <w:b/>
          <w:szCs w:val="26"/>
        </w:rPr>
      </w:pPr>
      <w:bookmarkStart w:id="0" w:name="_GoBack"/>
      <w:bookmarkEnd w:id="0"/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316A0C" w:rsidRDefault="00316A0C" w:rsidP="00316A0C">
      <w:pPr>
        <w:spacing w:before="1"/>
        <w:ind w:left="1318" w:right="1337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Procedury oceny funkcjonowania dziekanatu, systemu USOS, wymiany międzynarodowej oraz strony internetowej</w:t>
      </w:r>
    </w:p>
    <w:p w:rsidR="009F2F68" w:rsidRPr="00EA6ED9" w:rsidRDefault="009F2F68" w:rsidP="009F2F68">
      <w:pPr>
        <w:jc w:val="center"/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A90C2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316A0C" w:rsidRPr="00316A0C" w:rsidRDefault="00316A0C" w:rsidP="00316A0C">
      <w:pPr>
        <w:widowControl w:val="0"/>
        <w:suppressAutoHyphens/>
        <w:autoSpaceDN w:val="0"/>
        <w:spacing w:line="276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Ustawy</w:t>
      </w:r>
      <w:r w:rsidRPr="00316A0C">
        <w:rPr>
          <w:sz w:val="24"/>
          <w:szCs w:val="24"/>
        </w:rPr>
        <w:t xml:space="preserve"> z dnia 20 lipca 2018 r. – Prawo o szkolnictwie wyższym i nauce (t. jedn. Dz.U. z 2022r., poz. 574 z </w:t>
      </w:r>
      <w:proofErr w:type="spellStart"/>
      <w:r w:rsidRPr="00316A0C">
        <w:rPr>
          <w:sz w:val="24"/>
          <w:szCs w:val="24"/>
        </w:rPr>
        <w:t>późn</w:t>
      </w:r>
      <w:proofErr w:type="spellEnd"/>
      <w:r w:rsidRPr="00316A0C">
        <w:rPr>
          <w:sz w:val="24"/>
          <w:szCs w:val="24"/>
        </w:rPr>
        <w:t xml:space="preserve">. zm.) </w:t>
      </w:r>
    </w:p>
    <w:p w:rsidR="00316A0C" w:rsidRPr="00316A0C" w:rsidRDefault="00316A0C" w:rsidP="00316A0C">
      <w:pPr>
        <w:widowControl w:val="0"/>
        <w:suppressAutoHyphens/>
        <w:autoSpaceDN w:val="0"/>
        <w:spacing w:line="276" w:lineRule="auto"/>
        <w:rPr>
          <w:sz w:val="24"/>
          <w:szCs w:val="24"/>
        </w:rPr>
      </w:pPr>
      <w:r w:rsidRPr="00316A0C">
        <w:rPr>
          <w:sz w:val="24"/>
          <w:szCs w:val="24"/>
        </w:rPr>
        <w:t>Rozporządzenie Ministra Nauki i Szkolnictwa Wyższego z dnia 12 września 2018 r. w sprawie kryteriów oceny programowej (Dz. U. z 2018 r., poz. 1787)</w:t>
      </w:r>
    </w:p>
    <w:p w:rsidR="00316A0C" w:rsidRPr="00316A0C" w:rsidRDefault="00316A0C" w:rsidP="00316A0C">
      <w:pPr>
        <w:widowControl w:val="0"/>
        <w:suppressAutoHyphens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316A0C">
        <w:rPr>
          <w:sz w:val="24"/>
          <w:szCs w:val="24"/>
        </w:rPr>
        <w:t xml:space="preserve"> Rektora Nr 168/2021 z dnia 27 października 2021 r. w sprawie wprowadzenia Polityki Jakości i Kształcenia oraz Uczelnianego Systemu Zapewnienia Jakości Kształcenia (USZJK)</w:t>
      </w:r>
    </w:p>
    <w:p w:rsidR="00316A0C" w:rsidRPr="00316A0C" w:rsidRDefault="00316A0C" w:rsidP="00316A0C">
      <w:pPr>
        <w:widowControl w:val="0"/>
        <w:suppressAutoHyphens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316A0C">
        <w:rPr>
          <w:sz w:val="24"/>
          <w:szCs w:val="24"/>
        </w:rPr>
        <w:t xml:space="preserve"> Rektora Nr 170/2021 z dnia 9 listopada 2021 r. w sprawie wprowadzenia procedur ogólnych dotyczących postępowania z dokumentami Uczelnianego Systemu Zapewnienia Jakości Kształcenia (USZJK) </w:t>
      </w:r>
    </w:p>
    <w:p w:rsidR="00316A0C" w:rsidRPr="00316A0C" w:rsidRDefault="00316A0C" w:rsidP="00316A0C">
      <w:pPr>
        <w:widowControl w:val="0"/>
        <w:suppressAutoHyphens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316A0C">
        <w:rPr>
          <w:sz w:val="24"/>
          <w:szCs w:val="24"/>
        </w:rPr>
        <w:t xml:space="preserve"> Rektora Nr </w:t>
      </w:r>
      <w:r w:rsidRPr="00316A0C">
        <w:rPr>
          <w:rStyle w:val="markedcontent"/>
          <w:sz w:val="24"/>
          <w:szCs w:val="24"/>
        </w:rPr>
        <w:t>35/2022 z dnia 4 maja 2022</w:t>
      </w:r>
      <w:r w:rsidRPr="00316A0C">
        <w:rPr>
          <w:sz w:val="24"/>
          <w:szCs w:val="24"/>
        </w:rPr>
        <w:t xml:space="preserve"> roku w sprawie wprowadzenia w życie Regulaminu Studiów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316A0C" w:rsidRDefault="00FE39E5" w:rsidP="00316A0C">
      <w:pPr>
        <w:spacing w:before="1"/>
        <w:ind w:left="1318" w:right="1337" w:hanging="1176"/>
        <w:rPr>
          <w:rFonts w:eastAsia="Times New Roman"/>
          <w:b/>
          <w:sz w:val="24"/>
          <w:szCs w:val="24"/>
        </w:rPr>
      </w:pPr>
      <w:r>
        <w:rPr>
          <w:szCs w:val="26"/>
        </w:rPr>
        <w:t xml:space="preserve">zatwierdzam </w:t>
      </w:r>
      <w:r w:rsidR="00DD7858">
        <w:rPr>
          <w:b/>
          <w:bCs/>
        </w:rPr>
        <w:t>Procedurę</w:t>
      </w:r>
      <w:r w:rsidR="00DD7858" w:rsidRPr="00233D06">
        <w:rPr>
          <w:b/>
          <w:bCs/>
        </w:rPr>
        <w:t xml:space="preserve"> </w:t>
      </w:r>
      <w:r w:rsidR="00316A0C">
        <w:rPr>
          <w:b/>
          <w:sz w:val="24"/>
          <w:szCs w:val="24"/>
        </w:rPr>
        <w:t>oceny funkcjonowania dziekanatu, systemu USOS, wymiany międzynarodowej oraz strony internetowej</w:t>
      </w: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</w:p>
    <w:p w:rsidR="00A02A6B" w:rsidRPr="00947C0A" w:rsidRDefault="00A02A6B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r w:rsidRPr="00B04831">
        <w:rPr>
          <w:szCs w:val="26"/>
        </w:rPr>
        <w:t xml:space="preserve">Kraków, </w:t>
      </w:r>
      <w:r>
        <w:rPr>
          <w:szCs w:val="26"/>
        </w:rPr>
        <w:t xml:space="preserve"> 01 </w:t>
      </w:r>
      <w:r w:rsidR="00316A0C">
        <w:rPr>
          <w:szCs w:val="26"/>
        </w:rPr>
        <w:t>lutego 2023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35468"/>
    <w:multiLevelType w:val="multilevel"/>
    <w:tmpl w:val="5F56FA6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264475"/>
    <w:rsid w:val="00316A0C"/>
    <w:rsid w:val="0052535F"/>
    <w:rsid w:val="00547733"/>
    <w:rsid w:val="009F2F68"/>
    <w:rsid w:val="00A02A6B"/>
    <w:rsid w:val="00A90C29"/>
    <w:rsid w:val="00C9174E"/>
    <w:rsid w:val="00C965C3"/>
    <w:rsid w:val="00DD3F76"/>
    <w:rsid w:val="00DD7858"/>
    <w:rsid w:val="00DE42F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B0E6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11</cp:revision>
  <cp:lastPrinted>2023-07-17T11:44:00Z</cp:lastPrinted>
  <dcterms:created xsi:type="dcterms:W3CDTF">2023-07-17T11:20:00Z</dcterms:created>
  <dcterms:modified xsi:type="dcterms:W3CDTF">2023-07-20T11:03:00Z</dcterms:modified>
</cp:coreProperties>
</file>