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23AE" w14:textId="39977F13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03F2CE2D" w14:textId="14DC58C3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6445DE18" w14:textId="676633D4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56DF488C" w14:textId="77777777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7F20C294" w14:textId="2CE2CC60" w:rsidR="00AE6C8E" w:rsidRPr="00F6606C" w:rsidRDefault="00AE6C8E" w:rsidP="00AE6C8E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F6606C">
        <w:rPr>
          <w:rFonts w:ascii="Garamond" w:hAnsi="Garamond"/>
          <w:bCs/>
          <w:sz w:val="24"/>
          <w:szCs w:val="24"/>
        </w:rPr>
        <w:t>PROCEDURA</w:t>
      </w:r>
      <w:r w:rsidR="004C673B">
        <w:rPr>
          <w:rFonts w:ascii="Garamond" w:hAnsi="Garamond"/>
          <w:bCs/>
          <w:sz w:val="24"/>
          <w:szCs w:val="24"/>
        </w:rPr>
        <w:t xml:space="preserve"> WYDZIAŁOWA PW-11</w:t>
      </w:r>
      <w:r w:rsidRPr="00F6606C">
        <w:rPr>
          <w:rFonts w:ascii="Garamond" w:hAnsi="Garamond"/>
          <w:bCs/>
          <w:sz w:val="24"/>
          <w:szCs w:val="24"/>
        </w:rPr>
        <w:t>:</w:t>
      </w:r>
      <w:bookmarkStart w:id="0" w:name="_GoBack"/>
      <w:bookmarkEnd w:id="0"/>
    </w:p>
    <w:p w14:paraId="26D5A1FA" w14:textId="77777777" w:rsidR="00AE6C8E" w:rsidRDefault="00AE6C8E" w:rsidP="00AE6C8E">
      <w:pPr>
        <w:spacing w:line="360" w:lineRule="auto"/>
        <w:jc w:val="center"/>
        <w:rPr>
          <w:rFonts w:ascii="Garamond" w:hAnsi="Garamond"/>
          <w:b/>
        </w:rPr>
      </w:pPr>
    </w:p>
    <w:p w14:paraId="44B7125D" w14:textId="79BA9A4A" w:rsidR="00AE6C8E" w:rsidRPr="00AE6C8E" w:rsidRDefault="004C673B" w:rsidP="00AE6C8E">
      <w:pPr>
        <w:pStyle w:val="Tekstpodstawowy"/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>Ocena</w:t>
      </w:r>
      <w:r w:rsidR="00AE6C8E" w:rsidRPr="00AE6C8E">
        <w:rPr>
          <w:sz w:val="28"/>
          <w:szCs w:val="28"/>
        </w:rPr>
        <w:t xml:space="preserve"> ankietow</w:t>
      </w:r>
      <w:r>
        <w:rPr>
          <w:sz w:val="28"/>
          <w:szCs w:val="28"/>
        </w:rPr>
        <w:t>a</w:t>
      </w:r>
      <w:r w:rsidR="00AE6C8E" w:rsidRPr="00AE6C8E">
        <w:rPr>
          <w:sz w:val="28"/>
          <w:szCs w:val="28"/>
        </w:rPr>
        <w:t xml:space="preserve"> opinii absolwentów w zakresie jakości kształcenia</w:t>
      </w:r>
    </w:p>
    <w:p w14:paraId="44A14F36" w14:textId="3E486396" w:rsidR="00AE6C8E" w:rsidRDefault="00AE6C8E" w:rsidP="00AE6C8E">
      <w:pPr>
        <w:pStyle w:val="Style4"/>
        <w:widowControl/>
        <w:spacing w:before="120" w:after="120"/>
        <w:ind w:left="-108"/>
        <w:rPr>
          <w:rFonts w:ascii="Garamond" w:hAnsi="Garamond"/>
          <w:bCs/>
        </w:rPr>
      </w:pPr>
    </w:p>
    <w:p w14:paraId="7B689D43" w14:textId="341FF599" w:rsidR="00AE6C8E" w:rsidRDefault="00AE6C8E" w:rsidP="00AE6C8E">
      <w:pPr>
        <w:pStyle w:val="Tekstpodstawowy"/>
        <w:spacing w:line="360" w:lineRule="auto"/>
        <w:jc w:val="center"/>
        <w:rPr>
          <w:rFonts w:ascii="Garamond" w:hAnsi="Garamond"/>
          <w:bCs/>
          <w:color w:val="0D0D0D" w:themeColor="text1" w:themeTint="F2"/>
          <w:sz w:val="24"/>
          <w:szCs w:val="24"/>
        </w:rPr>
      </w:pPr>
      <w:r w:rsidRPr="00A4491B">
        <w:rPr>
          <w:rFonts w:ascii="Garamond" w:hAnsi="Garamond"/>
          <w:bCs/>
          <w:color w:val="0D0D0D" w:themeColor="text1" w:themeTint="F2"/>
          <w:sz w:val="24"/>
          <w:szCs w:val="24"/>
        </w:rPr>
        <w:t>(UR/USZJK</w:t>
      </w:r>
      <w:r w:rsidR="004C673B">
        <w:rPr>
          <w:rFonts w:ascii="Garamond" w:hAnsi="Garamond"/>
          <w:bCs/>
          <w:color w:val="0D0D0D" w:themeColor="text1" w:themeTint="F2"/>
          <w:sz w:val="24"/>
          <w:szCs w:val="24"/>
        </w:rPr>
        <w:t>/WIPiE/PW-11</w:t>
      </w:r>
      <w:r w:rsidRPr="00A4491B">
        <w:rPr>
          <w:rFonts w:ascii="Garamond" w:hAnsi="Garamond"/>
          <w:bCs/>
          <w:color w:val="0D0D0D" w:themeColor="text1" w:themeTint="F2"/>
          <w:sz w:val="24"/>
          <w:szCs w:val="24"/>
        </w:rPr>
        <w:t>)</w:t>
      </w:r>
    </w:p>
    <w:p w14:paraId="7765FA97" w14:textId="77777777" w:rsidR="00AE6C8E" w:rsidRDefault="00AE6C8E" w:rsidP="00AE6C8E">
      <w:pPr>
        <w:widowControl/>
        <w:suppressAutoHyphens w:val="0"/>
        <w:spacing w:after="160" w:line="259" w:lineRule="auto"/>
        <w:rPr>
          <w:rFonts w:ascii="Garamond" w:eastAsia="Times New Roman" w:hAnsi="Garamond" w:cs="Times New Roman"/>
          <w:b/>
          <w:bCs/>
          <w:color w:val="0D0D0D" w:themeColor="text1" w:themeTint="F2"/>
          <w:lang w:eastAsia="pl-PL" w:bidi="ar-SA"/>
        </w:rPr>
      </w:pPr>
      <w:r>
        <w:rPr>
          <w:rFonts w:ascii="Garamond" w:hAnsi="Garamond"/>
          <w:bCs/>
          <w:color w:val="0D0D0D" w:themeColor="text1" w:themeTint="F2"/>
        </w:rPr>
        <w:br w:type="page"/>
      </w:r>
    </w:p>
    <w:p w14:paraId="1BB80EE9" w14:textId="77777777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0A6A3905" w14:textId="00A852BF" w:rsidR="00BC62D0" w:rsidRPr="00754954" w:rsidRDefault="00BC62D0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  <w:r w:rsidRPr="00754954">
        <w:rPr>
          <w:rFonts w:ascii="Garamond" w:hAnsi="Garamond" w:cs="Arial"/>
          <w:b/>
          <w:color w:val="000000" w:themeColor="text1"/>
        </w:rPr>
        <w:t>SPIS TREŚCI</w:t>
      </w:r>
    </w:p>
    <w:p w14:paraId="281A34E2" w14:textId="77777777" w:rsidR="00BC62D0" w:rsidRPr="00754954" w:rsidRDefault="00BC62D0" w:rsidP="00BC62D0">
      <w:pPr>
        <w:spacing w:line="360" w:lineRule="auto"/>
        <w:rPr>
          <w:rFonts w:ascii="Garamond" w:hAnsi="Garamond"/>
          <w:color w:val="2F5496" w:themeColor="accent1" w:themeShade="BF"/>
        </w:rPr>
      </w:pPr>
    </w:p>
    <w:p w14:paraId="106B8132" w14:textId="77777777" w:rsidR="00BC62D0" w:rsidRPr="00754954" w:rsidRDefault="00BC62D0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CZĘŚĆ I – POSTANOWIENIA OGÓLNE</w:t>
      </w:r>
    </w:p>
    <w:p w14:paraId="07480C65" w14:textId="661DD46D" w:rsidR="00BC62D0" w:rsidRPr="00754954" w:rsidRDefault="00BC62D0" w:rsidP="00BC62D0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1: </w:t>
      </w:r>
      <w:r>
        <w:rPr>
          <w:rFonts w:ascii="Garamond" w:hAnsi="Garamond" w:cs="Arial"/>
          <w:bCs/>
          <w:color w:val="000000" w:themeColor="text1"/>
        </w:rPr>
        <w:t>P</w:t>
      </w:r>
      <w:r w:rsidRPr="00754954">
        <w:rPr>
          <w:rFonts w:ascii="Garamond" w:hAnsi="Garamond" w:cs="Arial"/>
          <w:bCs/>
          <w:color w:val="000000" w:themeColor="text1"/>
        </w:rPr>
        <w:t>odstawy prawne</w:t>
      </w:r>
    </w:p>
    <w:p w14:paraId="72103F21" w14:textId="77777777" w:rsidR="00BC62D0" w:rsidRPr="00754954" w:rsidRDefault="00BC62D0" w:rsidP="00BC62D0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ROZDZIAŁ 2: Cel i zakres procedury</w:t>
      </w:r>
    </w:p>
    <w:p w14:paraId="7452B6EB" w14:textId="77777777" w:rsidR="00BC62D0" w:rsidRDefault="00BC62D0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</w:p>
    <w:p w14:paraId="24403ECC" w14:textId="77777777" w:rsidR="00BC62D0" w:rsidRPr="00754954" w:rsidRDefault="00BC62D0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CZĘŚĆ II – POSTANOWIENIA SZCZEGÓŁOWE</w:t>
      </w:r>
    </w:p>
    <w:p w14:paraId="4FB5E177" w14:textId="716608F1" w:rsidR="00BC62D0" w:rsidRPr="00754954" w:rsidRDefault="00BC62D0" w:rsidP="00BC62D0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1: </w:t>
      </w:r>
      <w:r w:rsidRPr="00BC62D0">
        <w:rPr>
          <w:rFonts w:ascii="Garamond" w:hAnsi="Garamond" w:cs="Arial"/>
          <w:bCs/>
          <w:color w:val="000000" w:themeColor="text1"/>
        </w:rPr>
        <w:t>Założenia ogólne</w:t>
      </w:r>
    </w:p>
    <w:p w14:paraId="0F976567" w14:textId="5E2F5B74" w:rsidR="00BC62D0" w:rsidRDefault="00BC62D0" w:rsidP="00BC62D0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</w:t>
      </w:r>
      <w:r>
        <w:rPr>
          <w:rFonts w:ascii="Garamond" w:hAnsi="Garamond" w:cs="Arial"/>
          <w:bCs/>
          <w:color w:val="000000" w:themeColor="text1"/>
        </w:rPr>
        <w:t>2</w:t>
      </w:r>
      <w:r w:rsidRPr="00754954">
        <w:rPr>
          <w:rFonts w:ascii="Garamond" w:hAnsi="Garamond" w:cs="Arial"/>
          <w:bCs/>
          <w:color w:val="000000" w:themeColor="text1"/>
        </w:rPr>
        <w:t xml:space="preserve">: </w:t>
      </w:r>
      <w:r w:rsidRPr="00BC62D0">
        <w:rPr>
          <w:rFonts w:ascii="Garamond" w:hAnsi="Garamond" w:cs="Arial"/>
          <w:bCs/>
          <w:color w:val="000000" w:themeColor="text1"/>
        </w:rPr>
        <w:t>Tryb postępowania</w:t>
      </w:r>
    </w:p>
    <w:p w14:paraId="5A96F6FF" w14:textId="77777777" w:rsidR="00BC62D0" w:rsidRDefault="00BC62D0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</w:p>
    <w:p w14:paraId="59B1B337" w14:textId="539938B2" w:rsidR="0041046C" w:rsidRDefault="0041046C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  <w:r w:rsidRPr="0041046C">
        <w:rPr>
          <w:rFonts w:ascii="Garamond" w:hAnsi="Garamond" w:cs="Arial"/>
          <w:bCs/>
          <w:color w:val="000000" w:themeColor="text1"/>
        </w:rPr>
        <w:t>CZĘŚĆ III – POSTANOWIENIA KOŃCOWE</w:t>
      </w:r>
    </w:p>
    <w:p w14:paraId="3820F7D4" w14:textId="77777777" w:rsidR="0041046C" w:rsidRDefault="0041046C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</w:p>
    <w:p w14:paraId="6C8E6841" w14:textId="2F7E2312" w:rsidR="00BC62D0" w:rsidRDefault="0041046C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CZĘŚĆ IV</w:t>
      </w:r>
      <w:r w:rsidR="00BC62D0" w:rsidRPr="00754954">
        <w:rPr>
          <w:rFonts w:ascii="Garamond" w:hAnsi="Garamond" w:cs="Arial"/>
          <w:bCs/>
          <w:color w:val="000000" w:themeColor="text1"/>
        </w:rPr>
        <w:t xml:space="preserve"> – ZAŁĄCZNIKI</w:t>
      </w:r>
    </w:p>
    <w:p w14:paraId="2E427ABA" w14:textId="4982333F" w:rsidR="00BC62D0" w:rsidRDefault="00BC62D0" w:rsidP="00BC62D0">
      <w:pPr>
        <w:pStyle w:val="Akapitzlist"/>
        <w:numPr>
          <w:ilvl w:val="0"/>
          <w:numId w:val="6"/>
        </w:numPr>
        <w:spacing w:after="80" w:line="276" w:lineRule="auto"/>
        <w:ind w:left="1066" w:hanging="357"/>
        <w:contextualSpacing w:val="0"/>
        <w:jc w:val="both"/>
        <w:rPr>
          <w:rFonts w:ascii="Garamond" w:hAnsi="Garamond" w:cs="Arial"/>
          <w:bCs/>
          <w:color w:val="000000" w:themeColor="text1"/>
        </w:rPr>
      </w:pPr>
      <w:r w:rsidRPr="00D21E87">
        <w:rPr>
          <w:rFonts w:ascii="Garamond" w:hAnsi="Garamond" w:cs="Arial"/>
          <w:bCs/>
          <w:color w:val="000000" w:themeColor="text1"/>
        </w:rPr>
        <w:t xml:space="preserve">Załącznik nr 1 do procedury </w:t>
      </w:r>
      <w:r>
        <w:rPr>
          <w:rFonts w:ascii="Garamond" w:hAnsi="Garamond" w:cs="Arial"/>
          <w:bCs/>
          <w:color w:val="000000" w:themeColor="text1"/>
        </w:rPr>
        <w:t>wydziałowej</w:t>
      </w:r>
      <w:r w:rsidRPr="00D21E87">
        <w:rPr>
          <w:rFonts w:ascii="Garamond" w:hAnsi="Garamond" w:cs="Arial"/>
          <w:bCs/>
          <w:color w:val="000000" w:themeColor="text1"/>
        </w:rPr>
        <w:t xml:space="preserve"> P</w:t>
      </w:r>
      <w:r>
        <w:rPr>
          <w:rFonts w:ascii="Garamond" w:hAnsi="Garamond" w:cs="Arial"/>
          <w:bCs/>
          <w:color w:val="000000" w:themeColor="text1"/>
        </w:rPr>
        <w:t>W</w:t>
      </w:r>
      <w:r w:rsidRPr="00D21E87">
        <w:rPr>
          <w:rFonts w:ascii="Garamond" w:hAnsi="Garamond" w:cs="Arial"/>
          <w:bCs/>
          <w:color w:val="000000" w:themeColor="text1"/>
        </w:rPr>
        <w:t>-</w:t>
      </w:r>
      <w:r w:rsidR="004C673B">
        <w:rPr>
          <w:rFonts w:ascii="Garamond" w:hAnsi="Garamond" w:cs="Arial"/>
          <w:bCs/>
          <w:color w:val="000000" w:themeColor="text1"/>
        </w:rPr>
        <w:t>11</w:t>
      </w:r>
      <w:r w:rsidRPr="00D21E87">
        <w:rPr>
          <w:rFonts w:ascii="Garamond" w:hAnsi="Garamond" w:cs="Arial"/>
          <w:bCs/>
          <w:color w:val="000000" w:themeColor="text1"/>
        </w:rPr>
        <w:t xml:space="preserve"> (UR/USZJK/</w:t>
      </w:r>
      <w:r>
        <w:rPr>
          <w:rFonts w:ascii="Garamond" w:hAnsi="Garamond" w:cs="Arial"/>
          <w:bCs/>
          <w:color w:val="000000" w:themeColor="text1"/>
        </w:rPr>
        <w:t>WIPiE/PW-1</w:t>
      </w:r>
      <w:r w:rsidR="004C673B">
        <w:rPr>
          <w:rFonts w:ascii="Garamond" w:hAnsi="Garamond" w:cs="Arial"/>
          <w:bCs/>
          <w:color w:val="000000" w:themeColor="text1"/>
        </w:rPr>
        <w:t>1</w:t>
      </w:r>
      <w:r w:rsidRPr="00D21E87">
        <w:rPr>
          <w:rFonts w:ascii="Garamond" w:hAnsi="Garamond" w:cs="Arial"/>
          <w:bCs/>
          <w:color w:val="000000" w:themeColor="text1"/>
        </w:rPr>
        <w:t>/Z-1)</w:t>
      </w:r>
      <w:r>
        <w:rPr>
          <w:rFonts w:ascii="Garamond" w:hAnsi="Garamond" w:cs="Arial"/>
          <w:bCs/>
          <w:color w:val="000000" w:themeColor="text1"/>
        </w:rPr>
        <w:t>:</w:t>
      </w:r>
      <w:r w:rsidRPr="00D21E87">
        <w:rPr>
          <w:rFonts w:ascii="Garamond" w:hAnsi="Garamond" w:cs="Arial"/>
          <w:bCs/>
          <w:color w:val="000000" w:themeColor="text1"/>
        </w:rPr>
        <w:t xml:space="preserve"> </w:t>
      </w:r>
    </w:p>
    <w:p w14:paraId="0F779105" w14:textId="79032070" w:rsidR="00BC62D0" w:rsidRDefault="00BC62D0" w:rsidP="00BC62D0">
      <w:pPr>
        <w:pStyle w:val="Akapitzlist"/>
        <w:spacing w:after="80" w:line="276" w:lineRule="auto"/>
        <w:ind w:left="1066"/>
        <w:contextualSpacing w:val="0"/>
        <w:jc w:val="both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>Kwestionariusz ankiety „Ocena studiowania”</w:t>
      </w:r>
    </w:p>
    <w:p w14:paraId="365A47C0" w14:textId="0E844C7C" w:rsidR="00BC62D0" w:rsidRDefault="00BC62D0">
      <w:pPr>
        <w:widowControl/>
        <w:suppressAutoHyphens w:val="0"/>
        <w:spacing w:after="160" w:line="259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br w:type="page"/>
      </w:r>
    </w:p>
    <w:p w14:paraId="270587E6" w14:textId="77777777" w:rsidR="00BC62D0" w:rsidRPr="00BC62D0" w:rsidRDefault="00BC62D0" w:rsidP="00F71B62">
      <w:pPr>
        <w:spacing w:line="360" w:lineRule="auto"/>
        <w:ind w:firstLine="708"/>
        <w:rPr>
          <w:rFonts w:ascii="Garamond" w:hAnsi="Garamond"/>
        </w:rPr>
      </w:pPr>
      <w:r w:rsidRPr="00BC62D0">
        <w:rPr>
          <w:rFonts w:ascii="Garamond" w:hAnsi="Garamond"/>
        </w:rPr>
        <w:lastRenderedPageBreak/>
        <w:t>CZĘŚĆ I – POSTANOWIENIA OGÓLNE</w:t>
      </w:r>
    </w:p>
    <w:p w14:paraId="6D217C3D" w14:textId="2DECF083" w:rsidR="00BC62D0" w:rsidRDefault="00BC62D0" w:rsidP="00F71B62">
      <w:pPr>
        <w:spacing w:line="276" w:lineRule="auto"/>
        <w:ind w:firstLine="708"/>
        <w:jc w:val="both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>ROZDZIAŁ 1: Podstawy prawne</w:t>
      </w:r>
    </w:p>
    <w:p w14:paraId="75D3A73B" w14:textId="77777777" w:rsidR="00F71B62" w:rsidRPr="00BC62D0" w:rsidRDefault="00F71B62" w:rsidP="00F71B62">
      <w:pPr>
        <w:spacing w:line="276" w:lineRule="auto"/>
        <w:ind w:firstLine="708"/>
        <w:jc w:val="both"/>
        <w:rPr>
          <w:rFonts w:ascii="Garamond" w:hAnsi="Garamond" w:cs="Arial"/>
          <w:bCs/>
          <w:color w:val="000000" w:themeColor="text1"/>
        </w:rPr>
      </w:pPr>
    </w:p>
    <w:p w14:paraId="1B6A7C9C" w14:textId="53C373E0" w:rsidR="00BC62D0" w:rsidRDefault="00BC62D0" w:rsidP="00BC62D0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>§ 1</w:t>
      </w:r>
    </w:p>
    <w:p w14:paraId="0C413284" w14:textId="77777777" w:rsidR="00F71B62" w:rsidRPr="00BC62D0" w:rsidRDefault="00F71B62" w:rsidP="00BC62D0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</w:p>
    <w:p w14:paraId="204903D0" w14:textId="77777777" w:rsidR="000D11F4" w:rsidRDefault="000D11F4" w:rsidP="000D11F4">
      <w:pPr>
        <w:pStyle w:val="Akapitzlist"/>
        <w:numPr>
          <w:ilvl w:val="6"/>
          <w:numId w:val="6"/>
        </w:numPr>
        <w:autoSpaceDN w:val="0"/>
        <w:spacing w:line="276" w:lineRule="auto"/>
        <w:ind w:left="426"/>
        <w:jc w:val="both"/>
        <w:rPr>
          <w:rFonts w:ascii="Garamond" w:eastAsia="Times New Roman" w:hAnsi="Garamond" w:cs="Times New Roman"/>
          <w:szCs w:val="24"/>
          <w:lang w:eastAsia="en-US" w:bidi="ar-SA"/>
        </w:rPr>
      </w:pPr>
      <w:r>
        <w:rPr>
          <w:rFonts w:ascii="Garamond" w:hAnsi="Garamond"/>
          <w:szCs w:val="24"/>
        </w:rPr>
        <w:t xml:space="preserve">Ustawa z dnia 20 lipca 2018 r. – Prawo o szkolnictwie wyższym i nauce (t. jedn. Dz.U. </w:t>
      </w:r>
      <w:proofErr w:type="gramStart"/>
      <w:r>
        <w:rPr>
          <w:rFonts w:ascii="Garamond" w:hAnsi="Garamond"/>
          <w:szCs w:val="24"/>
        </w:rPr>
        <w:t>z</w:t>
      </w:r>
      <w:proofErr w:type="gramEnd"/>
      <w:r>
        <w:rPr>
          <w:rFonts w:ascii="Garamond" w:hAnsi="Garamond"/>
          <w:szCs w:val="24"/>
        </w:rPr>
        <w:t xml:space="preserve"> 2023 r., poz. 742 z </w:t>
      </w:r>
      <w:proofErr w:type="spellStart"/>
      <w:r>
        <w:rPr>
          <w:rFonts w:ascii="Garamond" w:hAnsi="Garamond"/>
          <w:szCs w:val="24"/>
        </w:rPr>
        <w:t>późn</w:t>
      </w:r>
      <w:proofErr w:type="spellEnd"/>
      <w:r>
        <w:rPr>
          <w:rFonts w:ascii="Garamond" w:hAnsi="Garamond"/>
          <w:szCs w:val="24"/>
        </w:rPr>
        <w:t xml:space="preserve">. </w:t>
      </w:r>
      <w:proofErr w:type="gramStart"/>
      <w:r>
        <w:rPr>
          <w:rFonts w:ascii="Garamond" w:hAnsi="Garamond"/>
          <w:szCs w:val="24"/>
        </w:rPr>
        <w:t>zm</w:t>
      </w:r>
      <w:proofErr w:type="gramEnd"/>
      <w:r>
        <w:rPr>
          <w:rFonts w:ascii="Garamond" w:hAnsi="Garamond"/>
          <w:szCs w:val="24"/>
        </w:rPr>
        <w:t xml:space="preserve">.) </w:t>
      </w:r>
    </w:p>
    <w:p w14:paraId="53079D5D" w14:textId="77777777" w:rsidR="004C673B" w:rsidRDefault="00BC62D0" w:rsidP="004C673B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6D1A08">
        <w:rPr>
          <w:rFonts w:ascii="Garamond" w:hAnsi="Garamond" w:cs="Arial"/>
          <w:bCs/>
          <w:color w:val="000000" w:themeColor="text1"/>
        </w:rPr>
        <w:t xml:space="preserve">Rozporządzenie Ministra Nauki i Szkolnictwa Wyższego z dnia 12 września 2018 r. w sprawie kryteriów oceny programowej (Dz. U. </w:t>
      </w:r>
      <w:proofErr w:type="gramStart"/>
      <w:r w:rsidRPr="006D1A08">
        <w:rPr>
          <w:rFonts w:ascii="Garamond" w:hAnsi="Garamond" w:cs="Arial"/>
          <w:bCs/>
          <w:color w:val="000000" w:themeColor="text1"/>
        </w:rPr>
        <w:t>z</w:t>
      </w:r>
      <w:proofErr w:type="gramEnd"/>
      <w:r w:rsidRPr="006D1A08">
        <w:rPr>
          <w:rFonts w:ascii="Garamond" w:hAnsi="Garamond" w:cs="Arial"/>
          <w:bCs/>
          <w:color w:val="000000" w:themeColor="text1"/>
        </w:rPr>
        <w:t xml:space="preserve"> 2018 r., poz. 1787)</w:t>
      </w:r>
    </w:p>
    <w:p w14:paraId="2C05ED30" w14:textId="44AA4436" w:rsidR="004C673B" w:rsidRPr="004C673B" w:rsidRDefault="004C673B" w:rsidP="004C673B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4C673B">
        <w:rPr>
          <w:rFonts w:ascii="Garamond" w:hAnsi="Garamond"/>
          <w:szCs w:val="24"/>
        </w:rPr>
        <w:t>Statut Uniwersytetu Rolniczego im. Hugona Kołłątaja w Krakowie z dnia 28 czerwca 2021 roku (tekst jednolity z dnia 20 grudnia 2023 roku )</w:t>
      </w:r>
    </w:p>
    <w:p w14:paraId="41D942BD" w14:textId="77777777" w:rsidR="00072F59" w:rsidRPr="00072F59" w:rsidRDefault="00072F59" w:rsidP="00072F59">
      <w:pPr>
        <w:pStyle w:val="Akapitzlist"/>
        <w:numPr>
          <w:ilvl w:val="6"/>
          <w:numId w:val="6"/>
        </w:numPr>
        <w:ind w:left="426"/>
        <w:rPr>
          <w:rFonts w:ascii="Garamond" w:hAnsi="Garamond" w:cs="Arial"/>
          <w:bCs/>
          <w:color w:val="000000" w:themeColor="text1"/>
        </w:rPr>
      </w:pPr>
      <w:r w:rsidRPr="00072F59">
        <w:rPr>
          <w:rFonts w:ascii="Garamond" w:hAnsi="Garamond" w:cs="Arial"/>
          <w:bCs/>
          <w:color w:val="000000" w:themeColor="text1"/>
        </w:rPr>
        <w:t>Regulamin Studiów – Załącznik do Uchwały nr 30/2023 Senatu Uniwersytetu Rolniczego im. Hugona Kołłątaja w Krakowie z dnia 26 kwietnia 2023 r.</w:t>
      </w:r>
    </w:p>
    <w:p w14:paraId="150B465B" w14:textId="77777777" w:rsidR="006D1A08" w:rsidRDefault="00BC62D0" w:rsidP="00EB7104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6D1A08">
        <w:rPr>
          <w:rFonts w:ascii="Garamond" w:hAnsi="Garamond" w:cs="Arial"/>
          <w:bCs/>
          <w:color w:val="000000" w:themeColor="text1"/>
        </w:rPr>
        <w:t>Zarządzenie Rektora Nr 17/2007 z dnia 30 maja 2007 roku w sprawie oceny przez studentów zajęć dydaktycznych oraz zasięgania opinii absolwentów o jakości kształcenia</w:t>
      </w:r>
    </w:p>
    <w:p w14:paraId="0666F65D" w14:textId="77777777" w:rsidR="006D1A08" w:rsidRDefault="00BC62D0" w:rsidP="00EB7104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6D1A08">
        <w:rPr>
          <w:rFonts w:ascii="Garamond" w:hAnsi="Garamond" w:cs="Arial"/>
          <w:bCs/>
          <w:color w:val="000000" w:themeColor="text1"/>
        </w:rPr>
        <w:t>Zarządzenie Rektora Nr 168/2021 z dnia 27 października 2021 r. w sprawie wprowadzenia Polityki Jakości i Kształcenia oraz Uczelnianego Systemu Zapewnienia Jakości Kształcenia (USZJK)</w:t>
      </w:r>
    </w:p>
    <w:p w14:paraId="0476EBB8" w14:textId="7DFDA319" w:rsidR="00EB7104" w:rsidRPr="006D1A08" w:rsidRDefault="00BC62D0" w:rsidP="00EB7104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6D1A08">
        <w:rPr>
          <w:rFonts w:ascii="Garamond" w:hAnsi="Garamond" w:cs="Arial"/>
          <w:bCs/>
          <w:color w:val="000000" w:themeColor="text1"/>
        </w:rPr>
        <w:t>Zarządzenie Rektora Nr 170/2021 z dnia 9 listopada 2021 r. w sprawie wprowadzenia procedur ogólnych dotyczących postępowania z dokumentami Uczelnianego Systemu Zapewnienia Jakości Kształcenia (USZJK)</w:t>
      </w:r>
    </w:p>
    <w:p w14:paraId="616F10C4" w14:textId="02888F9F" w:rsidR="00F71B62" w:rsidRDefault="00F71B62" w:rsidP="00EB7104">
      <w:pPr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</w:p>
    <w:p w14:paraId="4BFA81BB" w14:textId="77777777" w:rsidR="00F71B62" w:rsidRDefault="00F71B62" w:rsidP="00EB7104">
      <w:pPr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</w:p>
    <w:p w14:paraId="4D5C20AC" w14:textId="61C203D6" w:rsidR="00F71B62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ROZDZIAŁ 2: Cel i zakres procedury</w:t>
      </w:r>
    </w:p>
    <w:p w14:paraId="6B1A135D" w14:textId="77777777" w:rsidR="00F71B62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5376758D" w14:textId="77777777" w:rsidR="00F71B62" w:rsidRPr="00BC62D0" w:rsidRDefault="00F71B62" w:rsidP="00F71B62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 xml:space="preserve">§ </w:t>
      </w:r>
      <w:r>
        <w:rPr>
          <w:rFonts w:ascii="Garamond" w:hAnsi="Garamond" w:cs="Arial"/>
          <w:bCs/>
          <w:color w:val="000000" w:themeColor="text1"/>
        </w:rPr>
        <w:t>2</w:t>
      </w:r>
    </w:p>
    <w:p w14:paraId="58125C94" w14:textId="77777777" w:rsidR="00F71B62" w:rsidRPr="00754954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04C6D500" w14:textId="4AF75774" w:rsidR="00F71B62" w:rsidRDefault="00F71B62" w:rsidP="006D1A08">
      <w:pPr>
        <w:pStyle w:val="Tekstpodstawowy"/>
        <w:numPr>
          <w:ilvl w:val="0"/>
          <w:numId w:val="11"/>
        </w:numPr>
        <w:spacing w:after="80"/>
        <w:ind w:left="426"/>
        <w:jc w:val="both"/>
        <w:rPr>
          <w:rStyle w:val="FontStyle11"/>
          <w:rFonts w:ascii="Garamond" w:hAnsi="Garamond"/>
          <w:bCs w:val="0"/>
          <w:sz w:val="24"/>
          <w:szCs w:val="24"/>
        </w:rPr>
      </w:pPr>
      <w:r w:rsidRPr="00F71B62">
        <w:rPr>
          <w:rStyle w:val="FontStyle11"/>
          <w:rFonts w:ascii="Garamond" w:hAnsi="Garamond"/>
          <w:bCs w:val="0"/>
          <w:sz w:val="24"/>
          <w:szCs w:val="24"/>
        </w:rPr>
        <w:t xml:space="preserve">Celem procedury </w:t>
      </w:r>
      <w:r w:rsidRPr="00D70DC6">
        <w:rPr>
          <w:rStyle w:val="FontStyle11"/>
          <w:rFonts w:ascii="Garamond" w:hAnsi="Garamond"/>
          <w:sz w:val="24"/>
          <w:szCs w:val="24"/>
        </w:rPr>
        <w:t>oceny ankietowej opinii absolwentów</w:t>
      </w:r>
      <w:r>
        <w:rPr>
          <w:rStyle w:val="FontStyle11"/>
          <w:rFonts w:ascii="Garamond" w:hAnsi="Garamond"/>
          <w:sz w:val="24"/>
          <w:szCs w:val="24"/>
        </w:rPr>
        <w:t xml:space="preserve"> </w:t>
      </w:r>
      <w:r w:rsidRPr="00D70DC6">
        <w:rPr>
          <w:rStyle w:val="FontStyle11"/>
          <w:rFonts w:ascii="Garamond" w:hAnsi="Garamond"/>
          <w:sz w:val="24"/>
          <w:szCs w:val="24"/>
        </w:rPr>
        <w:t>w zakresie jakości kształcenia</w:t>
      </w:r>
      <w:r>
        <w:rPr>
          <w:rStyle w:val="FontStyle11"/>
          <w:rFonts w:ascii="Garamond" w:hAnsi="Garamond"/>
          <w:sz w:val="24"/>
          <w:szCs w:val="24"/>
        </w:rPr>
        <w:t xml:space="preserve"> na Wydziale Inżynierii Produkcji i Energetyki </w:t>
      </w:r>
      <w:r w:rsidRPr="00F71B62">
        <w:rPr>
          <w:rStyle w:val="FontStyle11"/>
          <w:rFonts w:ascii="Garamond" w:hAnsi="Garamond"/>
          <w:bCs w:val="0"/>
          <w:sz w:val="24"/>
          <w:szCs w:val="24"/>
        </w:rPr>
        <w:t xml:space="preserve">jest określenie sposobu przeprowadzania oraz weryfikacji wyników oceny studiowania, czyli ankietowego badania opinii absolwentów </w:t>
      </w:r>
      <w:r w:rsidR="00B7001D">
        <w:rPr>
          <w:rStyle w:val="FontStyle11"/>
          <w:rFonts w:ascii="Garamond" w:hAnsi="Garamond"/>
          <w:bCs w:val="0"/>
          <w:sz w:val="24"/>
          <w:szCs w:val="24"/>
        </w:rPr>
        <w:t>W</w:t>
      </w:r>
      <w:r w:rsidRPr="00F71B62">
        <w:rPr>
          <w:rStyle w:val="FontStyle11"/>
          <w:rFonts w:ascii="Garamond" w:hAnsi="Garamond"/>
          <w:bCs w:val="0"/>
          <w:sz w:val="24"/>
          <w:szCs w:val="24"/>
        </w:rPr>
        <w:t xml:space="preserve">ydziału na temat programu nauczania, warunków studiowania i organizacji procesu kształcenia. </w:t>
      </w:r>
    </w:p>
    <w:p w14:paraId="7506172B" w14:textId="6E5E90AB" w:rsidR="00F71B62" w:rsidRDefault="00F71B62" w:rsidP="00E60987">
      <w:pPr>
        <w:pStyle w:val="Tekstpodstawowy"/>
        <w:numPr>
          <w:ilvl w:val="0"/>
          <w:numId w:val="11"/>
        </w:numPr>
        <w:spacing w:after="80"/>
        <w:ind w:left="426"/>
        <w:jc w:val="both"/>
        <w:rPr>
          <w:rStyle w:val="FontStyle11"/>
          <w:rFonts w:ascii="Garamond" w:hAnsi="Garamond"/>
          <w:bCs w:val="0"/>
          <w:sz w:val="24"/>
          <w:szCs w:val="24"/>
        </w:rPr>
      </w:pPr>
      <w:r w:rsidRPr="00F71B62">
        <w:rPr>
          <w:rStyle w:val="FontStyle11"/>
          <w:rFonts w:ascii="Garamond" w:hAnsi="Garamond"/>
          <w:bCs w:val="0"/>
          <w:sz w:val="24"/>
          <w:szCs w:val="24"/>
        </w:rPr>
        <w:t xml:space="preserve">Procedura obejmuje swym zakresem absolwentów </w:t>
      </w:r>
      <w:r w:rsidR="00072F59">
        <w:rPr>
          <w:rStyle w:val="FontStyle11"/>
          <w:rFonts w:ascii="Garamond" w:hAnsi="Garamond"/>
          <w:bCs w:val="0"/>
          <w:sz w:val="24"/>
          <w:szCs w:val="24"/>
        </w:rPr>
        <w:t>W</w:t>
      </w:r>
      <w:r w:rsidRPr="00F71B62">
        <w:rPr>
          <w:rStyle w:val="FontStyle11"/>
          <w:rFonts w:ascii="Garamond" w:hAnsi="Garamond"/>
          <w:bCs w:val="0"/>
          <w:sz w:val="24"/>
          <w:szCs w:val="24"/>
        </w:rPr>
        <w:t>ydziału</w:t>
      </w:r>
      <w:r w:rsidR="00072F59">
        <w:rPr>
          <w:rStyle w:val="FontStyle11"/>
          <w:rFonts w:ascii="Garamond" w:hAnsi="Garamond"/>
          <w:bCs w:val="0"/>
          <w:sz w:val="24"/>
          <w:szCs w:val="24"/>
        </w:rPr>
        <w:t xml:space="preserve"> na wszystkich formach kształcenia</w:t>
      </w:r>
      <w:r w:rsidRPr="00F71B62">
        <w:rPr>
          <w:rStyle w:val="FontStyle11"/>
          <w:rFonts w:ascii="Garamond" w:hAnsi="Garamond"/>
          <w:bCs w:val="0"/>
          <w:sz w:val="24"/>
          <w:szCs w:val="24"/>
        </w:rPr>
        <w:t>, i służy jako narzędzie oceny jakości procesu dydaktycznego</w:t>
      </w:r>
      <w:r w:rsidR="00C90297">
        <w:rPr>
          <w:rStyle w:val="FontStyle11"/>
          <w:rFonts w:ascii="Garamond" w:hAnsi="Garamond"/>
          <w:bCs w:val="0"/>
          <w:sz w:val="24"/>
          <w:szCs w:val="24"/>
        </w:rPr>
        <w:t>.</w:t>
      </w:r>
    </w:p>
    <w:p w14:paraId="2DE3A03D" w14:textId="2BBFD995" w:rsidR="00F71B62" w:rsidRPr="00F71B62" w:rsidRDefault="00F71B62" w:rsidP="00F71B62">
      <w:pPr>
        <w:widowControl/>
        <w:suppressAutoHyphens w:val="0"/>
        <w:spacing w:after="160" w:line="259" w:lineRule="auto"/>
        <w:rPr>
          <w:rStyle w:val="FontStyle11"/>
          <w:rFonts w:ascii="Garamond" w:eastAsia="Times New Roman" w:hAnsi="Garamond"/>
          <w:b w:val="0"/>
          <w:bCs w:val="0"/>
          <w:sz w:val="24"/>
          <w:szCs w:val="24"/>
          <w:lang w:eastAsia="pl-PL" w:bidi="ar-SA"/>
        </w:rPr>
      </w:pPr>
      <w:r>
        <w:rPr>
          <w:rStyle w:val="FontStyle11"/>
          <w:rFonts w:ascii="Garamond" w:hAnsi="Garamond"/>
          <w:bCs w:val="0"/>
          <w:sz w:val="24"/>
          <w:szCs w:val="24"/>
        </w:rPr>
        <w:br w:type="page"/>
      </w:r>
    </w:p>
    <w:p w14:paraId="67E5FCB4" w14:textId="77777777" w:rsidR="00F71B62" w:rsidRPr="00754954" w:rsidRDefault="00F71B62" w:rsidP="00F71B62">
      <w:pPr>
        <w:spacing w:line="360" w:lineRule="auto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lastRenderedPageBreak/>
        <w:t>CZĘŚĆ II – POSTANOWIENIA SZCZEGÓŁOWE</w:t>
      </w:r>
    </w:p>
    <w:p w14:paraId="7D1C6B71" w14:textId="74F03C85" w:rsidR="00F71B62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1: </w:t>
      </w:r>
      <w:r w:rsidRPr="00BC62D0">
        <w:rPr>
          <w:rFonts w:ascii="Garamond" w:hAnsi="Garamond" w:cs="Arial"/>
          <w:bCs/>
          <w:color w:val="000000" w:themeColor="text1"/>
        </w:rPr>
        <w:t>Założenia ogólne</w:t>
      </w:r>
    </w:p>
    <w:p w14:paraId="4603A3EE" w14:textId="5F0BB7FC" w:rsidR="00F71B62" w:rsidRDefault="00F71B62" w:rsidP="00F71B62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 xml:space="preserve">§ </w:t>
      </w:r>
      <w:r w:rsidR="009C6834">
        <w:rPr>
          <w:rFonts w:ascii="Garamond" w:hAnsi="Garamond" w:cs="Arial"/>
          <w:bCs/>
          <w:color w:val="000000" w:themeColor="text1"/>
        </w:rPr>
        <w:t>3</w:t>
      </w:r>
    </w:p>
    <w:p w14:paraId="5F9E360E" w14:textId="77777777" w:rsidR="00ED33F1" w:rsidRPr="00BC62D0" w:rsidRDefault="00ED33F1" w:rsidP="00F71B62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</w:p>
    <w:p w14:paraId="1FA9E45E" w14:textId="1B8ED10C" w:rsidR="00F71B62" w:rsidRPr="00F71B62" w:rsidRDefault="00F71B62" w:rsidP="00E60987">
      <w:pPr>
        <w:pStyle w:val="Style5"/>
        <w:widowControl/>
        <w:numPr>
          <w:ilvl w:val="0"/>
          <w:numId w:val="16"/>
        </w:numPr>
        <w:tabs>
          <w:tab w:val="clear" w:pos="720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Koordynatorem procedury ankietowej opinii absolwentów w zakresie jakości kształcenia jest Przewodniczący </w:t>
      </w:r>
      <w:r w:rsidR="001E78E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Dziekańskiej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Komisji ds. Jakości Kształcenia, działającej w ramach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Uczelnianego</w:t>
      </w:r>
      <w:r w:rsidR="00072F59"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Systemu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Zapewnienia 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Jakości Kształcenia, zgodnie z Zarządzeniem </w:t>
      </w:r>
      <w:r w:rsidR="0041046C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  <w:t>n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r </w:t>
      </w:r>
      <w:r w:rsidR="00C90297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168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/20</w:t>
      </w:r>
      <w:r w:rsidR="00C90297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21.</w:t>
      </w:r>
    </w:p>
    <w:p w14:paraId="53AAB620" w14:textId="2B07C460" w:rsidR="00F71B62" w:rsidRPr="00360BB3" w:rsidRDefault="00F71B62" w:rsidP="00E60987">
      <w:pPr>
        <w:pStyle w:val="Style5"/>
        <w:widowControl/>
        <w:numPr>
          <w:ilvl w:val="0"/>
          <w:numId w:val="16"/>
        </w:numPr>
        <w:tabs>
          <w:tab w:val="clear" w:pos="720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360BB3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Absolwenci </w:t>
      </w:r>
      <w:r w:rsidR="00B7001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na zakończenie cyklu dydaktycznego</w:t>
      </w:r>
      <w:r w:rsidR="00B7001D" w:rsidRPr="00360BB3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Pr="00360BB3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wypełniają ankietę stanowiącą ocenę ukończonego kierunku studiów. Ankietę stanowi załącznik nr 2 do Zarządzenia nr 17/2007</w:t>
      </w:r>
      <w:r w:rsidR="00360BB3" w:rsidRPr="00360BB3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. </w:t>
      </w:r>
    </w:p>
    <w:p w14:paraId="3F4E9DAC" w14:textId="77777777" w:rsidR="00F71B62" w:rsidRPr="00754954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0074276C" w14:textId="435B1271" w:rsidR="00C90297" w:rsidRDefault="00C90297" w:rsidP="00C90297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</w:t>
      </w:r>
      <w:r>
        <w:rPr>
          <w:rFonts w:ascii="Garamond" w:hAnsi="Garamond" w:cs="Arial"/>
          <w:bCs/>
          <w:color w:val="000000" w:themeColor="text1"/>
        </w:rPr>
        <w:t>2</w:t>
      </w:r>
      <w:r w:rsidRPr="00754954">
        <w:rPr>
          <w:rFonts w:ascii="Garamond" w:hAnsi="Garamond" w:cs="Arial"/>
          <w:bCs/>
          <w:color w:val="000000" w:themeColor="text1"/>
        </w:rPr>
        <w:t xml:space="preserve">: </w:t>
      </w:r>
      <w:r w:rsidRPr="00BC62D0">
        <w:rPr>
          <w:rFonts w:ascii="Garamond" w:hAnsi="Garamond" w:cs="Arial"/>
          <w:bCs/>
          <w:color w:val="000000" w:themeColor="text1"/>
        </w:rPr>
        <w:t>Tryb postępowania</w:t>
      </w:r>
    </w:p>
    <w:p w14:paraId="17DF5212" w14:textId="6D5C27EC" w:rsidR="00C90297" w:rsidRDefault="00C90297" w:rsidP="00C90297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23F087FA" w14:textId="24DEBF66" w:rsidR="00C90297" w:rsidRPr="00BC62D0" w:rsidRDefault="00C90297" w:rsidP="00C90297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 xml:space="preserve">§ </w:t>
      </w:r>
      <w:r w:rsidR="009C6834">
        <w:rPr>
          <w:rFonts w:ascii="Garamond" w:hAnsi="Garamond" w:cs="Arial"/>
          <w:bCs/>
          <w:color w:val="000000" w:themeColor="text1"/>
        </w:rPr>
        <w:t>4</w:t>
      </w:r>
    </w:p>
    <w:p w14:paraId="03746919" w14:textId="77777777" w:rsidR="00C90297" w:rsidRDefault="00C90297" w:rsidP="00C90297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332BCE2E" w14:textId="4FA8F096" w:rsidR="00C90297" w:rsidRPr="00DF23BD" w:rsidRDefault="00C90297" w:rsidP="00E60987">
      <w:pPr>
        <w:pStyle w:val="Style5"/>
        <w:widowControl/>
        <w:numPr>
          <w:ilvl w:val="0"/>
          <w:numId w:val="17"/>
        </w:numPr>
        <w:tabs>
          <w:tab w:val="left" w:pos="403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Sondaż opinii absolwentów trwa od rozpoczęcia egzaminów dyplomowych do 15 marca </w:t>
      </w:r>
      <w:r w:rsidR="006D1A08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 przypadku egzaminów inżynierskich i do 30 września w przypadku egzaminów magisterskich</w:t>
      </w:r>
      <w:r w:rsidR="001E78E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,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w każdym roku akademickim.</w:t>
      </w:r>
    </w:p>
    <w:p w14:paraId="0A34347C" w14:textId="69F5AEC0" w:rsidR="009C6834" w:rsidRPr="00DF23BD" w:rsidRDefault="009C6834" w:rsidP="00E60987">
      <w:pPr>
        <w:pStyle w:val="Style5"/>
        <w:widowControl/>
        <w:numPr>
          <w:ilvl w:val="0"/>
          <w:numId w:val="17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Zaleca się by wypełnione ankiety „Ocena studiowania” student składał wraz z dokumentami do egzaminu dyplomowego.</w:t>
      </w:r>
    </w:p>
    <w:p w14:paraId="7E18EEBB" w14:textId="16BE9269" w:rsidR="00C90297" w:rsidRPr="0094680E" w:rsidRDefault="00C90297" w:rsidP="00E60987">
      <w:pPr>
        <w:pStyle w:val="Style5"/>
        <w:widowControl/>
        <w:numPr>
          <w:ilvl w:val="0"/>
          <w:numId w:val="17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Ankiety z każdego zakończonego cyklu kształcenia zostają skierowane przez Prodziekana ds. Dydaktycznych i Studenckich do </w:t>
      </w:r>
      <w:r w:rsidR="004C673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Pełnomocnika Dziekana ds. Jakości Kształcenia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. Wyniki opracowanej analizy </w:t>
      </w:r>
      <w:r w:rsidR="000B7AC6" w:rsidRPr="00B8742A">
        <w:rPr>
          <w:rFonts w:ascii="Garamond" w:hAnsi="Garamond" w:cs="Arial"/>
          <w:bCs/>
          <w:color w:val="000000" w:themeColor="text1"/>
        </w:rPr>
        <w:t xml:space="preserve">stanowi podstawę do opracowania Raportu </w:t>
      </w:r>
      <w:r w:rsidR="000B7AC6">
        <w:rPr>
          <w:rFonts w:ascii="Garamond" w:hAnsi="Garamond" w:cs="Arial"/>
          <w:bCs/>
          <w:color w:val="000000" w:themeColor="text1"/>
        </w:rPr>
        <w:t>rocznego</w:t>
      </w:r>
      <w:r w:rsidR="000B7AC6" w:rsidRPr="00B8742A">
        <w:rPr>
          <w:rFonts w:ascii="Garamond" w:hAnsi="Garamond" w:cs="Arial"/>
          <w:bCs/>
          <w:color w:val="000000" w:themeColor="text1"/>
        </w:rPr>
        <w:t xml:space="preserve"> dotyczącego funkcjonowania Uczelnianego Systemu </w:t>
      </w:r>
      <w:r w:rsidR="000D11F4">
        <w:rPr>
          <w:rFonts w:ascii="Garamond" w:hAnsi="Garamond" w:cs="Arial"/>
          <w:bCs/>
          <w:color w:val="000000" w:themeColor="text1"/>
        </w:rPr>
        <w:t xml:space="preserve">Zapewnienia </w:t>
      </w:r>
      <w:r w:rsidR="000B7AC6" w:rsidRPr="00B8742A">
        <w:rPr>
          <w:rFonts w:ascii="Garamond" w:hAnsi="Garamond" w:cs="Arial"/>
          <w:bCs/>
          <w:color w:val="000000" w:themeColor="text1"/>
        </w:rPr>
        <w:t xml:space="preserve">Jakości </w:t>
      </w:r>
      <w:r w:rsidR="000B7AC6" w:rsidRPr="0094680E">
        <w:rPr>
          <w:rFonts w:ascii="Garamond" w:hAnsi="Garamond" w:cs="Arial"/>
          <w:bCs/>
          <w:color w:val="000000" w:themeColor="text1"/>
        </w:rPr>
        <w:t>Kształcenia na Wydziale I</w:t>
      </w:r>
      <w:r w:rsidR="004C673B">
        <w:rPr>
          <w:rFonts w:ascii="Garamond" w:hAnsi="Garamond" w:cs="Arial"/>
          <w:bCs/>
          <w:color w:val="000000" w:themeColor="text1"/>
        </w:rPr>
        <w:t>nżynierii Produkcji i Energetyki (WIPiE)</w:t>
      </w:r>
      <w:r w:rsidR="00C2062F">
        <w:rPr>
          <w:rFonts w:ascii="Garamond" w:hAnsi="Garamond" w:cs="Arial"/>
          <w:bCs/>
          <w:color w:val="000000" w:themeColor="text1"/>
        </w:rPr>
        <w:t>.</w:t>
      </w:r>
    </w:p>
    <w:p w14:paraId="1D8B74F2" w14:textId="1FD33D39" w:rsidR="00C90297" w:rsidRPr="0094680E" w:rsidRDefault="000B7AC6" w:rsidP="00E60987">
      <w:pPr>
        <w:pStyle w:val="Style5"/>
        <w:widowControl/>
        <w:numPr>
          <w:ilvl w:val="0"/>
          <w:numId w:val="17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Wyniki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analizy stanowi jedno z narzędzi „Oceny jakości kształcenia", w tym weryfikacji jakości kształcenia na WIPiE, jego zasobów materiałowych wspier</w:t>
      </w:r>
      <w:r w:rsidR="000D11F4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ających działalność dydaktyczną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. Wnioski i ewentualne zalecenia naprawcze opracowane przez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espół ds.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apewnienia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J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akości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ształcenia </w:t>
      </w:r>
      <w:r w:rsidR="009C6834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są wykorzystywane przez D</w:t>
      </w:r>
      <w:r w:rsidR="004C673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ziekańską Komisję ds. Jakości Kształcenia </w:t>
      </w:r>
      <w:r w:rsidR="009C6834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do przygotowania rocznego raportu z jakości kształcenia</w:t>
      </w:r>
      <w:r w:rsidR="0094680E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.</w:t>
      </w:r>
    </w:p>
    <w:p w14:paraId="509C9BD9" w14:textId="2CB5502F" w:rsidR="00E60987" w:rsidRDefault="009C6834" w:rsidP="00E60987">
      <w:pPr>
        <w:pStyle w:val="Style5"/>
        <w:widowControl/>
        <w:numPr>
          <w:ilvl w:val="0"/>
          <w:numId w:val="17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Za realizację wniosków wynikających z oceny ankietowej odpowiada Dziekan </w:t>
      </w:r>
      <w:r w:rsidR="000B7AC6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ydziału</w:t>
      </w:r>
      <w:r w:rsidR="000B7AC6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Inżynierii Produkcji i Energetyki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.</w:t>
      </w:r>
    </w:p>
    <w:p w14:paraId="55185901" w14:textId="26A4B0A4" w:rsidR="00E60987" w:rsidRPr="00E60987" w:rsidRDefault="00E60987" w:rsidP="00E60987">
      <w:pPr>
        <w:widowControl/>
        <w:suppressAutoHyphens w:val="0"/>
        <w:spacing w:after="160" w:line="259" w:lineRule="auto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br w:type="page"/>
      </w:r>
    </w:p>
    <w:p w14:paraId="496C9EF5" w14:textId="670D2F83" w:rsidR="00E60987" w:rsidRDefault="00E60987" w:rsidP="00E60987">
      <w:pPr>
        <w:pStyle w:val="Style5"/>
        <w:widowControl/>
        <w:tabs>
          <w:tab w:val="left" w:pos="398"/>
        </w:tabs>
        <w:spacing w:after="120" w:line="240" w:lineRule="auto"/>
        <w:ind w:firstLine="0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E60987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lastRenderedPageBreak/>
        <w:t>CZĘŚĆ III – POSTANOWIENIA KOŃCOWE</w:t>
      </w:r>
    </w:p>
    <w:p w14:paraId="19F5AEB3" w14:textId="2070192C" w:rsidR="00E60987" w:rsidRPr="00BC62D0" w:rsidRDefault="00E60987" w:rsidP="00E60987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 xml:space="preserve">§ </w:t>
      </w:r>
      <w:r>
        <w:rPr>
          <w:rFonts w:ascii="Garamond" w:hAnsi="Garamond" w:cs="Arial"/>
          <w:bCs/>
          <w:color w:val="000000" w:themeColor="text1"/>
        </w:rPr>
        <w:t>5</w:t>
      </w:r>
    </w:p>
    <w:p w14:paraId="7FE4A5CE" w14:textId="77777777" w:rsidR="00E60987" w:rsidRPr="00DF23BD" w:rsidRDefault="00E60987" w:rsidP="00E60987">
      <w:pPr>
        <w:pStyle w:val="Style5"/>
        <w:widowControl/>
        <w:tabs>
          <w:tab w:val="left" w:pos="398"/>
        </w:tabs>
        <w:spacing w:after="120" w:line="240" w:lineRule="auto"/>
        <w:ind w:firstLine="0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069DEC41" w14:textId="77777777" w:rsidR="00E60987" w:rsidRDefault="009C6834" w:rsidP="00E60987">
      <w:pPr>
        <w:pStyle w:val="Style5"/>
        <w:widowControl/>
        <w:numPr>
          <w:ilvl w:val="6"/>
          <w:numId w:val="11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Dokumentacja każdego cyklu ankiet</w:t>
      </w:r>
      <w:r w:rsidR="000B7AC6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y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„Oceny studiowania” podlega archiwizacji przez 5 lat. Za przechowywanie dokumentacji odpowi</w:t>
      </w:r>
      <w:r w:rsid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ada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Kierownik Dziekanatu.</w:t>
      </w:r>
    </w:p>
    <w:p w14:paraId="50059926" w14:textId="5E127EF9" w:rsidR="009C6834" w:rsidRPr="00E60987" w:rsidRDefault="009C6834" w:rsidP="00E60987">
      <w:pPr>
        <w:pStyle w:val="Style5"/>
        <w:widowControl/>
        <w:numPr>
          <w:ilvl w:val="6"/>
          <w:numId w:val="11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E60987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Wszystkie sprawy nieujęte w procedurze reguluje obowiązująca Ustawa, Regulamin studiów oraz wewnętrzne akty prawne Uniwersytetu Rolniczego w Krakowie.</w:t>
      </w:r>
    </w:p>
    <w:p w14:paraId="26B4246C" w14:textId="77777777" w:rsidR="00F71B62" w:rsidRPr="00DF23BD" w:rsidRDefault="00F71B62" w:rsidP="00F71B62">
      <w:pPr>
        <w:pStyle w:val="Tekstpodstawowy"/>
        <w:spacing w:after="80"/>
        <w:jc w:val="both"/>
        <w:rPr>
          <w:rFonts w:eastAsia="Lucida Sans Unicode" w:cs="Arial"/>
          <w:color w:val="000000" w:themeColor="text1"/>
          <w:lang w:eastAsia="zh-CN" w:bidi="hi-IN"/>
        </w:rPr>
      </w:pPr>
    </w:p>
    <w:sectPr w:rsidR="00F71B62" w:rsidRPr="00DF23BD" w:rsidSect="006D1A0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926E" w14:textId="77777777" w:rsidR="003454D3" w:rsidRDefault="003454D3" w:rsidP="00091F1B">
      <w:r>
        <w:separator/>
      </w:r>
    </w:p>
  </w:endnote>
  <w:endnote w:type="continuationSeparator" w:id="0">
    <w:p w14:paraId="56BE2D67" w14:textId="77777777" w:rsidR="003454D3" w:rsidRDefault="003454D3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8"/>
        <w:szCs w:val="18"/>
      </w:rPr>
      <w:id w:val="208727000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4FDBE1" w14:textId="27AA3B7A" w:rsidR="00D26D73" w:rsidRPr="00D26D73" w:rsidRDefault="00D26D73" w:rsidP="00C63766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D26D73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E60987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D26D73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E60987">
              <w:rPr>
                <w:rFonts w:ascii="Garamond" w:hAnsi="Garamond"/>
                <w:bCs/>
                <w:noProof/>
                <w:sz w:val="18"/>
                <w:szCs w:val="18"/>
              </w:rPr>
              <w:t>5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C21D5C" w14:textId="77777777" w:rsidR="00D26D73" w:rsidRDefault="00D26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76CA3" w14:textId="77777777" w:rsidR="003454D3" w:rsidRDefault="003454D3" w:rsidP="00091F1B">
      <w:r>
        <w:separator/>
      </w:r>
    </w:p>
  </w:footnote>
  <w:footnote w:type="continuationSeparator" w:id="0">
    <w:p w14:paraId="20071E53" w14:textId="77777777" w:rsidR="003454D3" w:rsidRDefault="003454D3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08"/>
      <w:gridCol w:w="5245"/>
      <w:gridCol w:w="1275"/>
      <w:gridCol w:w="1139"/>
    </w:tblGrid>
    <w:tr w:rsidR="00D70DC6" w14:paraId="4B30DF50" w14:textId="77777777" w:rsidTr="00DF5501">
      <w:trPr>
        <w:jc w:val="center"/>
      </w:trPr>
      <w:tc>
        <w:tcPr>
          <w:tcW w:w="1408" w:type="dxa"/>
          <w:vAlign w:val="center"/>
        </w:tcPr>
        <w:p w14:paraId="293A1F21" w14:textId="77777777" w:rsidR="00D70DC6" w:rsidRDefault="00D70DC6" w:rsidP="00D70DC6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4243FE8" wp14:editId="6DB467DE">
                <wp:extent cx="384810" cy="605490"/>
                <wp:effectExtent l="0" t="0" r="0" b="444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5C8F20E" w14:textId="77777777" w:rsidR="00D70DC6" w:rsidRPr="00F211DA" w:rsidRDefault="00D70DC6" w:rsidP="00D70DC6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8FADE58" w14:textId="77777777" w:rsidR="00D70DC6" w:rsidRPr="00F211DA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70DC6" w14:paraId="1D17C66F" w14:textId="77777777" w:rsidTr="00E257F9">
      <w:trPr>
        <w:trHeight w:val="1293"/>
        <w:jc w:val="center"/>
      </w:trPr>
      <w:tc>
        <w:tcPr>
          <w:tcW w:w="1408" w:type="dxa"/>
          <w:vAlign w:val="center"/>
        </w:tcPr>
        <w:p w14:paraId="2CF3D7F4" w14:textId="224411DC" w:rsidR="00D70DC6" w:rsidRPr="002107CB" w:rsidRDefault="00D70DC6" w:rsidP="00D70DC6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86DE3B7" wp14:editId="7EADF4D6">
                <wp:extent cx="571500" cy="571500"/>
                <wp:effectExtent l="0" t="0" r="0" b="0"/>
                <wp:docPr id="10" name="Obraz 10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1B087F4" w14:textId="4C7C537B" w:rsidR="00D70DC6" w:rsidRPr="000D11F4" w:rsidRDefault="00D70DC6" w:rsidP="00D70DC6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0D11F4">
            <w:rPr>
              <w:rFonts w:ascii="Garamond" w:hAnsi="Garamond"/>
              <w:b/>
              <w:sz w:val="20"/>
              <w:szCs w:val="20"/>
            </w:rPr>
            <w:t>PROCEDURA WYDZIAŁOWA PW-1</w:t>
          </w:r>
          <w:r w:rsidR="004C673B" w:rsidRPr="000D11F4">
            <w:rPr>
              <w:rFonts w:ascii="Garamond" w:hAnsi="Garamond"/>
              <w:b/>
              <w:sz w:val="20"/>
              <w:szCs w:val="20"/>
            </w:rPr>
            <w:t>1</w:t>
          </w:r>
          <w:r w:rsidRPr="000D11F4">
            <w:rPr>
              <w:rFonts w:ascii="Garamond" w:hAnsi="Garamond"/>
              <w:b/>
              <w:sz w:val="20"/>
              <w:szCs w:val="20"/>
            </w:rPr>
            <w:t>:</w:t>
          </w:r>
        </w:p>
        <w:p w14:paraId="75D3F3CD" w14:textId="0EA61DC4" w:rsidR="00D70DC6" w:rsidRPr="000D63A0" w:rsidRDefault="00780E51" w:rsidP="00D70DC6">
          <w:pPr>
            <w:pStyle w:val="Tekstpodstawowy"/>
            <w:spacing w:after="80"/>
            <w:jc w:val="center"/>
            <w:rPr>
              <w:rStyle w:val="FontStyle11"/>
              <w:rFonts w:ascii="Garamond" w:hAnsi="Garamond"/>
              <w:b/>
              <w:sz w:val="20"/>
              <w:szCs w:val="20"/>
            </w:rPr>
          </w:pPr>
          <w:r w:rsidRPr="000D63A0">
            <w:rPr>
              <w:rStyle w:val="FontStyle11"/>
              <w:rFonts w:ascii="Garamond" w:hAnsi="Garamond"/>
              <w:b/>
              <w:sz w:val="20"/>
              <w:szCs w:val="20"/>
            </w:rPr>
            <w:t>O</w:t>
          </w:r>
          <w:r w:rsidR="00D70DC6" w:rsidRPr="000D63A0">
            <w:rPr>
              <w:rStyle w:val="FontStyle11"/>
              <w:rFonts w:ascii="Garamond" w:hAnsi="Garamond"/>
              <w:b/>
              <w:sz w:val="20"/>
              <w:szCs w:val="20"/>
            </w:rPr>
            <w:t>cen</w:t>
          </w:r>
          <w:r w:rsidRPr="000D63A0">
            <w:rPr>
              <w:rStyle w:val="FontStyle11"/>
              <w:rFonts w:ascii="Garamond" w:hAnsi="Garamond"/>
              <w:b/>
              <w:sz w:val="20"/>
              <w:szCs w:val="20"/>
            </w:rPr>
            <w:t>a</w:t>
          </w:r>
          <w:r w:rsidR="00D70DC6" w:rsidRPr="000D63A0">
            <w:rPr>
              <w:rStyle w:val="FontStyle11"/>
              <w:rFonts w:ascii="Garamond" w:hAnsi="Garamond"/>
              <w:b/>
              <w:sz w:val="20"/>
              <w:szCs w:val="20"/>
            </w:rPr>
            <w:t xml:space="preserve"> </w:t>
          </w:r>
          <w:r w:rsidRPr="000D63A0">
            <w:rPr>
              <w:rStyle w:val="FontStyle11"/>
              <w:rFonts w:ascii="Garamond" w:hAnsi="Garamond"/>
              <w:b/>
              <w:sz w:val="20"/>
              <w:szCs w:val="20"/>
            </w:rPr>
            <w:t xml:space="preserve">ankietowa </w:t>
          </w:r>
          <w:r w:rsidR="00D70DC6" w:rsidRPr="000D63A0">
            <w:rPr>
              <w:rStyle w:val="FontStyle11"/>
              <w:rFonts w:ascii="Garamond" w:hAnsi="Garamond"/>
              <w:b/>
              <w:sz w:val="20"/>
              <w:szCs w:val="20"/>
            </w:rPr>
            <w:t xml:space="preserve">opinii absolwentów </w:t>
          </w:r>
          <w:r w:rsidR="000D11F4" w:rsidRPr="000D63A0">
            <w:rPr>
              <w:rStyle w:val="FontStyle11"/>
              <w:rFonts w:ascii="Garamond" w:hAnsi="Garamond"/>
              <w:b/>
              <w:sz w:val="20"/>
              <w:szCs w:val="20"/>
            </w:rPr>
            <w:br/>
          </w:r>
          <w:r w:rsidR="00D70DC6" w:rsidRPr="000D63A0">
            <w:rPr>
              <w:rStyle w:val="FontStyle11"/>
              <w:rFonts w:ascii="Garamond" w:hAnsi="Garamond"/>
              <w:b/>
              <w:sz w:val="20"/>
              <w:szCs w:val="20"/>
            </w:rPr>
            <w:t>w zakresie jakości kształcenia</w:t>
          </w:r>
        </w:p>
        <w:p w14:paraId="50D1CFD7" w14:textId="3E5A28DF" w:rsidR="00D70DC6" w:rsidRPr="0084723E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0D11F4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(UR/USZJK/WIPiE</w:t>
          </w:r>
          <w:r w:rsidRPr="000D11F4">
            <w:rPr>
              <w:rFonts w:ascii="Garamond" w:hAnsi="Garamond"/>
              <w:bCs/>
              <w:sz w:val="20"/>
            </w:rPr>
            <w:t>/PW-1</w:t>
          </w:r>
          <w:r w:rsidR="004C673B" w:rsidRPr="000D11F4">
            <w:rPr>
              <w:rFonts w:ascii="Garamond" w:hAnsi="Garamond"/>
              <w:bCs/>
              <w:sz w:val="20"/>
            </w:rPr>
            <w:t>1</w:t>
          </w:r>
          <w:r w:rsidRPr="000D11F4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275" w:type="dxa"/>
          <w:vAlign w:val="center"/>
        </w:tcPr>
        <w:p w14:paraId="1C1F45B2" w14:textId="72331EFE" w:rsidR="00D70DC6" w:rsidRPr="005B30C7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D95A46">
            <w:rPr>
              <w:rFonts w:ascii="Garamond" w:hAnsi="Garamond"/>
              <w:bCs/>
              <w:sz w:val="20"/>
            </w:rPr>
            <w:t xml:space="preserve">Wydział Inżynierii Produkcji </w:t>
          </w:r>
          <w:r w:rsidR="003C7C91" w:rsidRPr="00D95A46">
            <w:rPr>
              <w:rFonts w:ascii="Garamond" w:hAnsi="Garamond"/>
              <w:bCs/>
              <w:sz w:val="20"/>
            </w:rPr>
            <w:br/>
          </w:r>
          <w:r w:rsidRPr="00D95A46">
            <w:rPr>
              <w:rFonts w:ascii="Garamond" w:hAnsi="Garamond"/>
              <w:bCs/>
              <w:sz w:val="20"/>
            </w:rPr>
            <w:t xml:space="preserve">i Energetyki </w:t>
          </w:r>
        </w:p>
      </w:tc>
      <w:tc>
        <w:tcPr>
          <w:tcW w:w="1139" w:type="dxa"/>
          <w:vAlign w:val="center"/>
        </w:tcPr>
        <w:p w14:paraId="76C1884A" w14:textId="77777777" w:rsidR="00D70DC6" w:rsidRPr="00F74A4D" w:rsidRDefault="00D70DC6" w:rsidP="00D70DC6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79967BC9" w14:textId="73EFA3B9" w:rsidR="00D70DC6" w:rsidRPr="00F74A4D" w:rsidRDefault="0041046C" w:rsidP="004C673B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</w:t>
          </w:r>
          <w:r w:rsidR="00E257F9">
            <w:rPr>
              <w:rFonts w:ascii="Garamond" w:hAnsi="Garamond"/>
              <w:sz w:val="18"/>
              <w:szCs w:val="18"/>
            </w:rPr>
            <w:t>.</w:t>
          </w:r>
          <w:r w:rsidR="004C673B">
            <w:rPr>
              <w:rFonts w:ascii="Garamond" w:hAnsi="Garamond"/>
              <w:sz w:val="18"/>
              <w:szCs w:val="18"/>
            </w:rPr>
            <w:t>04.2024</w:t>
          </w:r>
          <w:proofErr w:type="gramStart"/>
          <w:r w:rsidR="00E257F9">
            <w:rPr>
              <w:rFonts w:ascii="Garamond" w:hAnsi="Garamond"/>
              <w:sz w:val="18"/>
              <w:szCs w:val="18"/>
            </w:rPr>
            <w:t>r</w:t>
          </w:r>
          <w:proofErr w:type="gramEnd"/>
          <w:r w:rsidR="00E257F9">
            <w:rPr>
              <w:rFonts w:ascii="Garamond" w:hAnsi="Garamond"/>
              <w:sz w:val="18"/>
              <w:szCs w:val="18"/>
            </w:rPr>
            <w:t>.</w:t>
          </w:r>
        </w:p>
      </w:tc>
    </w:tr>
  </w:tbl>
  <w:p w14:paraId="36D0F5D4" w14:textId="77777777" w:rsidR="00091F1B" w:rsidRPr="001D2657" w:rsidRDefault="00091F1B" w:rsidP="00D70DC6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273"/>
    <w:multiLevelType w:val="hybridMultilevel"/>
    <w:tmpl w:val="123E5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27A2"/>
    <w:multiLevelType w:val="hybridMultilevel"/>
    <w:tmpl w:val="4946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87228A"/>
    <w:multiLevelType w:val="hybridMultilevel"/>
    <w:tmpl w:val="7B6082CA"/>
    <w:lvl w:ilvl="0" w:tplc="6F14B67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8059E7"/>
    <w:multiLevelType w:val="hybridMultilevel"/>
    <w:tmpl w:val="FC063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F3F33"/>
    <w:multiLevelType w:val="multilevel"/>
    <w:tmpl w:val="7F8EC9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2" w15:restartNumberingAfterBreak="0">
    <w:nsid w:val="685839FE"/>
    <w:multiLevelType w:val="hybridMultilevel"/>
    <w:tmpl w:val="FD48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7135C"/>
    <w:multiLevelType w:val="hybridMultilevel"/>
    <w:tmpl w:val="3D1A65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E53E2B"/>
    <w:multiLevelType w:val="hybridMultilevel"/>
    <w:tmpl w:val="893C3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15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10111"/>
    <w:rsid w:val="0003507A"/>
    <w:rsid w:val="00055FA3"/>
    <w:rsid w:val="00072F59"/>
    <w:rsid w:val="00075AE9"/>
    <w:rsid w:val="00091F1B"/>
    <w:rsid w:val="000B7AC6"/>
    <w:rsid w:val="000D11F4"/>
    <w:rsid w:val="000D63A0"/>
    <w:rsid w:val="000E35D2"/>
    <w:rsid w:val="00145F9D"/>
    <w:rsid w:val="00152642"/>
    <w:rsid w:val="00190BF6"/>
    <w:rsid w:val="00195D26"/>
    <w:rsid w:val="001D2657"/>
    <w:rsid w:val="001E78E1"/>
    <w:rsid w:val="002107CB"/>
    <w:rsid w:val="002379AE"/>
    <w:rsid w:val="00244A59"/>
    <w:rsid w:val="00296B72"/>
    <w:rsid w:val="002B59B0"/>
    <w:rsid w:val="002D2FD7"/>
    <w:rsid w:val="002E7DE2"/>
    <w:rsid w:val="003132DA"/>
    <w:rsid w:val="00314705"/>
    <w:rsid w:val="00327A57"/>
    <w:rsid w:val="003454D3"/>
    <w:rsid w:val="003567C0"/>
    <w:rsid w:val="00360BB3"/>
    <w:rsid w:val="003654A6"/>
    <w:rsid w:val="0036560B"/>
    <w:rsid w:val="00385C64"/>
    <w:rsid w:val="003A7DA9"/>
    <w:rsid w:val="003C7C91"/>
    <w:rsid w:val="0041046C"/>
    <w:rsid w:val="00442D76"/>
    <w:rsid w:val="0045780F"/>
    <w:rsid w:val="00480D33"/>
    <w:rsid w:val="00486B31"/>
    <w:rsid w:val="004C673B"/>
    <w:rsid w:val="004D0C60"/>
    <w:rsid w:val="004D60FB"/>
    <w:rsid w:val="004F0B30"/>
    <w:rsid w:val="005237D7"/>
    <w:rsid w:val="005244EC"/>
    <w:rsid w:val="00531A2D"/>
    <w:rsid w:val="005446F4"/>
    <w:rsid w:val="00576919"/>
    <w:rsid w:val="00576F16"/>
    <w:rsid w:val="00597874"/>
    <w:rsid w:val="005B30C7"/>
    <w:rsid w:val="005E418D"/>
    <w:rsid w:val="005F30C1"/>
    <w:rsid w:val="00647D4B"/>
    <w:rsid w:val="00663822"/>
    <w:rsid w:val="006667B8"/>
    <w:rsid w:val="0067679C"/>
    <w:rsid w:val="00677FC7"/>
    <w:rsid w:val="00691CE3"/>
    <w:rsid w:val="006C019D"/>
    <w:rsid w:val="006C375A"/>
    <w:rsid w:val="006C7A3B"/>
    <w:rsid w:val="006D1A08"/>
    <w:rsid w:val="00780E51"/>
    <w:rsid w:val="007A0EDB"/>
    <w:rsid w:val="0084723E"/>
    <w:rsid w:val="008970B0"/>
    <w:rsid w:val="008B6294"/>
    <w:rsid w:val="008C0CC7"/>
    <w:rsid w:val="008C21DF"/>
    <w:rsid w:val="008C2F8F"/>
    <w:rsid w:val="008E2F50"/>
    <w:rsid w:val="0094680E"/>
    <w:rsid w:val="009962F1"/>
    <w:rsid w:val="009A27F5"/>
    <w:rsid w:val="009C6834"/>
    <w:rsid w:val="009D6953"/>
    <w:rsid w:val="00A22486"/>
    <w:rsid w:val="00A301E4"/>
    <w:rsid w:val="00A868DD"/>
    <w:rsid w:val="00A87C10"/>
    <w:rsid w:val="00AA181E"/>
    <w:rsid w:val="00AA57B2"/>
    <w:rsid w:val="00AB4338"/>
    <w:rsid w:val="00AE6C8E"/>
    <w:rsid w:val="00AF5B05"/>
    <w:rsid w:val="00B56C1A"/>
    <w:rsid w:val="00B7001D"/>
    <w:rsid w:val="00BC1868"/>
    <w:rsid w:val="00BC5798"/>
    <w:rsid w:val="00BC5D8F"/>
    <w:rsid w:val="00BC62D0"/>
    <w:rsid w:val="00BE1AC9"/>
    <w:rsid w:val="00BE6B88"/>
    <w:rsid w:val="00C2062F"/>
    <w:rsid w:val="00C5166C"/>
    <w:rsid w:val="00C63766"/>
    <w:rsid w:val="00C90297"/>
    <w:rsid w:val="00CA3D7B"/>
    <w:rsid w:val="00CC2300"/>
    <w:rsid w:val="00CD7255"/>
    <w:rsid w:val="00CE04C0"/>
    <w:rsid w:val="00CE738E"/>
    <w:rsid w:val="00D26D73"/>
    <w:rsid w:val="00D40B05"/>
    <w:rsid w:val="00D503C9"/>
    <w:rsid w:val="00D526ED"/>
    <w:rsid w:val="00D550A7"/>
    <w:rsid w:val="00D70DC6"/>
    <w:rsid w:val="00D760DB"/>
    <w:rsid w:val="00D8783A"/>
    <w:rsid w:val="00D95A46"/>
    <w:rsid w:val="00DC511C"/>
    <w:rsid w:val="00DE4D8E"/>
    <w:rsid w:val="00DF23BD"/>
    <w:rsid w:val="00E2396A"/>
    <w:rsid w:val="00E257F9"/>
    <w:rsid w:val="00E35D73"/>
    <w:rsid w:val="00E60987"/>
    <w:rsid w:val="00E805B2"/>
    <w:rsid w:val="00E86CD6"/>
    <w:rsid w:val="00E91E37"/>
    <w:rsid w:val="00E9459A"/>
    <w:rsid w:val="00EB28DB"/>
    <w:rsid w:val="00EB3444"/>
    <w:rsid w:val="00EB7104"/>
    <w:rsid w:val="00EC3D03"/>
    <w:rsid w:val="00ED33F1"/>
    <w:rsid w:val="00F1710C"/>
    <w:rsid w:val="00F202BB"/>
    <w:rsid w:val="00F405B0"/>
    <w:rsid w:val="00F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70DC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BC62D0"/>
  </w:style>
  <w:style w:type="character" w:customStyle="1" w:styleId="FontStyle13">
    <w:name w:val="Font Style13"/>
    <w:basedOn w:val="Domylnaczcionkaakapitu"/>
    <w:uiPriority w:val="99"/>
    <w:rsid w:val="00F71B6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F71B62"/>
    <w:pPr>
      <w:suppressAutoHyphens w:val="0"/>
      <w:autoSpaceDE w:val="0"/>
      <w:autoSpaceDN w:val="0"/>
      <w:adjustRightInd w:val="0"/>
      <w:spacing w:line="276" w:lineRule="exact"/>
      <w:ind w:hanging="403"/>
      <w:jc w:val="both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3">
    <w:name w:val="Style3"/>
    <w:basedOn w:val="Normalny"/>
    <w:uiPriority w:val="99"/>
    <w:rsid w:val="00C90297"/>
    <w:pPr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4">
    <w:name w:val="Style4"/>
    <w:basedOn w:val="Normalny"/>
    <w:uiPriority w:val="99"/>
    <w:rsid w:val="00AE6C8E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80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80F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80F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80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0F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3279-B00C-4FE1-BC03-BD6FC89C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Nęcka Krzysztof</cp:lastModifiedBy>
  <cp:revision>10</cp:revision>
  <dcterms:created xsi:type="dcterms:W3CDTF">2022-10-17T13:29:00Z</dcterms:created>
  <dcterms:modified xsi:type="dcterms:W3CDTF">2024-04-16T10:35:00Z</dcterms:modified>
</cp:coreProperties>
</file>